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0D48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Autospacing="0" w:line="574" w:lineRule="exact"/>
        <w:ind w:right="0"/>
        <w:jc w:val="left"/>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t>附件3</w:t>
      </w:r>
    </w:p>
    <w:p w14:paraId="3327679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Autospacing="0" w:line="574" w:lineRule="exact"/>
        <w:ind w:left="0" w:right="0" w:firstLine="643" w:firstLineChars="200"/>
        <w:jc w:val="center"/>
        <w:textAlignment w:val="auto"/>
        <w:rPr>
          <w:rFonts w:hint="default" w:ascii="仿宋_GB2312" w:hAnsi="仿宋_GB2312" w:eastAsia="仿宋_GB2312" w:cs="仿宋_GB2312"/>
          <w:b/>
          <w:bCs/>
          <w:i w:val="0"/>
          <w:iCs w:val="0"/>
          <w:caps w:val="0"/>
          <w:color w:val="auto"/>
          <w:spacing w:val="0"/>
          <w:kern w:val="0"/>
          <w:sz w:val="32"/>
          <w:szCs w:val="32"/>
          <w:shd w:val="clear" w:color="auto" w:fill="FFFFFF"/>
          <w:lang w:val="en-US" w:eastAsia="zh-CN" w:bidi="ar"/>
        </w:rPr>
      </w:pPr>
      <w:bookmarkStart w:id="0" w:name="_GoBack"/>
      <w:r>
        <w:rPr>
          <w:rFonts w:hint="eastAsia" w:ascii="仿宋_GB2312" w:hAnsi="仿宋_GB2312" w:eastAsia="仿宋_GB2312" w:cs="仿宋_GB2312"/>
          <w:b/>
          <w:bCs/>
          <w:i w:val="0"/>
          <w:iCs w:val="0"/>
          <w:caps w:val="0"/>
          <w:color w:val="auto"/>
          <w:spacing w:val="0"/>
          <w:kern w:val="0"/>
          <w:sz w:val="32"/>
          <w:szCs w:val="32"/>
          <w:shd w:val="clear" w:color="auto" w:fill="FFFFFF"/>
          <w:lang w:val="en-US" w:eastAsia="zh-CN" w:bidi="ar"/>
        </w:rPr>
        <w:t>中药饮片、中药配方颗粒采购需求</w:t>
      </w:r>
      <w:bookmarkEnd w:id="0"/>
    </w:p>
    <w:p w14:paraId="74C10165">
      <w:pPr>
        <w:keepNext w:val="0"/>
        <w:keepLines w:val="0"/>
        <w:pageBreakBefore w:val="0"/>
        <w:widowControl w:val="0"/>
        <w:kinsoku/>
        <w:wordWrap/>
        <w:overflowPunct/>
        <w:topLinePunct w:val="0"/>
        <w:autoSpaceDE/>
        <w:autoSpaceDN/>
        <w:bidi w:val="0"/>
        <w:adjustRightInd w:val="0"/>
        <w:snapToGrid w:val="0"/>
        <w:spacing w:line="240" w:lineRule="auto"/>
        <w:ind w:firstLine="480" w:firstLineChars="200"/>
        <w:jc w:val="both"/>
        <w:textAlignment w:val="auto"/>
        <w:rPr>
          <w:rFonts w:hint="eastAsia" w:ascii="宋体" w:hAnsi="宋体" w:eastAsia="宋体" w:cs="宋体"/>
          <w:b w:val="0"/>
          <w:bCs w:val="0"/>
          <w:kern w:val="0"/>
          <w:sz w:val="24"/>
          <w:szCs w:val="24"/>
          <w:lang w:eastAsia="zh-Hans"/>
        </w:rPr>
      </w:pPr>
    </w:p>
    <w:p w14:paraId="452D5798">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firstLine="480" w:firstLineChars="200"/>
        <w:jc w:val="both"/>
        <w:textAlignment w:val="auto"/>
        <w:rPr>
          <w:rFonts w:hint="eastAsia" w:ascii="宋体" w:hAnsi="宋体" w:eastAsia="宋体" w:cs="宋体"/>
          <w:b/>
          <w:bCs/>
          <w:kern w:val="0"/>
          <w:sz w:val="24"/>
          <w:szCs w:val="24"/>
          <w:lang w:val="en-US" w:eastAsia="zh-Hans" w:bidi="ar-SA"/>
        </w:rPr>
      </w:pPr>
      <w:r>
        <w:rPr>
          <w:rFonts w:hint="eastAsia" w:ascii="宋体" w:hAnsi="宋体" w:eastAsia="宋体" w:cs="宋体"/>
          <w:b w:val="0"/>
          <w:bCs w:val="0"/>
          <w:kern w:val="0"/>
          <w:sz w:val="24"/>
          <w:szCs w:val="24"/>
          <w:lang w:eastAsia="zh-Hans"/>
        </w:rPr>
        <w:t>★</w:t>
      </w:r>
      <w:r>
        <w:rPr>
          <w:rFonts w:hint="eastAsia" w:ascii="宋体" w:hAnsi="宋体" w:cs="宋体"/>
          <w:b/>
          <w:bCs/>
          <w:kern w:val="0"/>
          <w:sz w:val="24"/>
          <w:szCs w:val="24"/>
          <w:lang w:val="en-US" w:eastAsia="zh-CN" w:bidi="ar-SA"/>
        </w:rPr>
        <w:t>一</w:t>
      </w:r>
      <w:r>
        <w:rPr>
          <w:rFonts w:hint="eastAsia" w:ascii="宋体" w:hAnsi="宋体" w:eastAsia="宋体" w:cs="宋体"/>
          <w:b/>
          <w:bCs/>
          <w:kern w:val="0"/>
          <w:sz w:val="24"/>
          <w:szCs w:val="24"/>
          <w:lang w:val="en-US" w:eastAsia="zh-CN" w:bidi="ar-SA"/>
        </w:rPr>
        <w:t>、中药饮片</w:t>
      </w:r>
      <w:r>
        <w:rPr>
          <w:rFonts w:hint="eastAsia" w:ascii="宋体" w:hAnsi="宋体" w:eastAsia="宋体" w:cs="宋体"/>
          <w:b/>
          <w:bCs/>
          <w:kern w:val="0"/>
          <w:sz w:val="24"/>
          <w:szCs w:val="24"/>
          <w:lang w:val="en-US" w:eastAsia="zh-Hans" w:bidi="ar-SA"/>
        </w:rPr>
        <w:t>要求</w:t>
      </w:r>
    </w:p>
    <w:p w14:paraId="389F9C83">
      <w:pPr>
        <w:keepNext w:val="0"/>
        <w:keepLines w:val="0"/>
        <w:pageBreakBefore w:val="0"/>
        <w:widowControl/>
        <w:kinsoku/>
        <w:wordWrap/>
        <w:overflowPunct/>
        <w:topLinePunct w:val="0"/>
        <w:autoSpaceDE/>
        <w:autoSpaceDN/>
        <w:bidi w:val="0"/>
        <w:adjustRightInd w:val="0"/>
        <w:snapToGrid w:val="0"/>
        <w:spacing w:beforeAutospacing="0" w:afterAutospacing="0" w:line="460" w:lineRule="exact"/>
        <w:ind w:firstLine="480" w:firstLineChars="200"/>
        <w:textAlignment w:val="auto"/>
        <w:rPr>
          <w:rFonts w:hint="eastAsia" w:ascii="宋体" w:hAnsi="宋体" w:eastAsia="宋体" w:cs="宋体"/>
          <w:b w:val="0"/>
          <w:bCs w:val="0"/>
          <w:kern w:val="0"/>
          <w:sz w:val="24"/>
          <w:szCs w:val="24"/>
          <w:lang w:eastAsia="zh-CN"/>
        </w:rPr>
      </w:pPr>
      <w:r>
        <w:rPr>
          <w:rFonts w:hint="eastAsia" w:ascii="宋体" w:hAnsi="宋体" w:eastAsia="宋体" w:cs="宋体"/>
          <w:b w:val="0"/>
          <w:bCs w:val="0"/>
          <w:kern w:val="0"/>
          <w:sz w:val="24"/>
          <w:szCs w:val="24"/>
          <w:lang w:val="en-US" w:eastAsia="zh-CN"/>
        </w:rPr>
        <w:t>1.投标人提供的药品需严格按照《中华人民共和国药品管理法》《中华人民共和国药品管理法实施条例》《中华人民共和国药典》《四川省中药材标准》《国家中药饮片炮制规范》及《四川省中药饮片炮制规范》（</w:t>
      </w:r>
      <w:r>
        <w:rPr>
          <w:rFonts w:hint="eastAsia" w:ascii="宋体" w:hAnsi="宋体" w:eastAsia="宋体" w:cs="宋体"/>
          <w:b w:val="0"/>
          <w:bCs w:val="0"/>
          <w:kern w:val="0"/>
          <w:sz w:val="24"/>
          <w:szCs w:val="24"/>
          <w:lang w:eastAsia="zh-CN"/>
        </w:rPr>
        <w:t>以上标准均为</w:t>
      </w:r>
      <w:r>
        <w:rPr>
          <w:rFonts w:hint="eastAsia" w:ascii="宋体" w:hAnsi="宋体" w:eastAsia="宋体" w:cs="宋体"/>
          <w:b w:val="0"/>
          <w:bCs w:val="0"/>
          <w:kern w:val="0"/>
          <w:sz w:val="24"/>
          <w:szCs w:val="24"/>
          <w:lang w:eastAsia="zh-Hans"/>
        </w:rPr>
        <w:t>现行有效版本</w:t>
      </w:r>
      <w:r>
        <w:rPr>
          <w:rFonts w:hint="eastAsia" w:ascii="宋体" w:hAnsi="宋体" w:eastAsia="宋体" w:cs="宋体"/>
          <w:b w:val="0"/>
          <w:bCs w:val="0"/>
          <w:kern w:val="0"/>
          <w:sz w:val="24"/>
          <w:szCs w:val="24"/>
          <w:lang w:val="en-US" w:eastAsia="zh-CN"/>
        </w:rPr>
        <w:t>）标准执行，上述标准未覆盖的品种参照部颁标准及其他地方标准执行，若在本项目合同执行中有新标准施行，则按新标准执行合同。</w:t>
      </w:r>
      <w:r>
        <w:rPr>
          <w:rFonts w:hint="eastAsia" w:ascii="宋体" w:hAnsi="宋体" w:eastAsia="宋体" w:cs="宋体"/>
          <w:b w:val="0"/>
          <w:bCs w:val="0"/>
          <w:kern w:val="0"/>
          <w:sz w:val="24"/>
          <w:szCs w:val="24"/>
          <w:lang w:eastAsia="zh-Hans"/>
        </w:rPr>
        <w:t>饮片外观整洁，不得出现碎颗粒太多，不得出现虫蛀、霉变、</w:t>
      </w:r>
      <w:r>
        <w:rPr>
          <w:rFonts w:hint="eastAsia" w:ascii="宋体" w:hAnsi="宋体" w:eastAsia="宋体" w:cs="宋体"/>
          <w:b w:val="0"/>
          <w:bCs w:val="0"/>
          <w:kern w:val="0"/>
          <w:sz w:val="24"/>
          <w:szCs w:val="24"/>
          <w:lang w:eastAsia="zh-CN"/>
        </w:rPr>
        <w:t>变色、</w:t>
      </w:r>
      <w:r>
        <w:rPr>
          <w:rFonts w:hint="eastAsia" w:ascii="宋体" w:hAnsi="宋体" w:eastAsia="宋体" w:cs="宋体"/>
          <w:b w:val="0"/>
          <w:bCs w:val="0"/>
          <w:kern w:val="0"/>
          <w:sz w:val="24"/>
          <w:szCs w:val="24"/>
          <w:lang w:eastAsia="zh-Hans"/>
        </w:rPr>
        <w:t>走油、酸败等现象。有效成分、含水量、杂质、灰分、非药用部位、辅料、重金属含量、农药残留量等</w:t>
      </w:r>
      <w:r>
        <w:rPr>
          <w:rFonts w:hint="eastAsia" w:ascii="宋体" w:hAnsi="宋体" w:eastAsia="宋体" w:cs="宋体"/>
          <w:b w:val="0"/>
          <w:bCs w:val="0"/>
          <w:kern w:val="0"/>
          <w:sz w:val="24"/>
          <w:szCs w:val="24"/>
          <w:lang w:eastAsia="zh-CN"/>
        </w:rPr>
        <w:t>应</w:t>
      </w:r>
      <w:r>
        <w:rPr>
          <w:rFonts w:hint="eastAsia" w:ascii="宋体" w:hAnsi="宋体" w:eastAsia="宋体" w:cs="宋体"/>
          <w:b w:val="0"/>
          <w:bCs w:val="0"/>
          <w:kern w:val="0"/>
          <w:sz w:val="24"/>
          <w:szCs w:val="24"/>
          <w:lang w:val="en-US" w:eastAsia="zh-CN"/>
        </w:rPr>
        <w:t>符合标准要求。</w:t>
      </w:r>
      <w:r>
        <w:rPr>
          <w:rFonts w:hint="eastAsia" w:ascii="宋体" w:hAnsi="宋体" w:eastAsia="宋体" w:cs="宋体"/>
          <w:b w:val="0"/>
          <w:bCs w:val="0"/>
          <w:kern w:val="0"/>
          <w:sz w:val="24"/>
          <w:szCs w:val="24"/>
          <w:lang w:eastAsia="zh-Hans"/>
        </w:rPr>
        <w:t>中药饮片必须包装严密，包装袋（箱）应干净、结实、无破损、封口严密，支持储存、运输和使用，在每件包装上须注明：品名、</w:t>
      </w:r>
      <w:r>
        <w:rPr>
          <w:rFonts w:hint="eastAsia" w:ascii="宋体" w:hAnsi="宋体" w:eastAsia="宋体" w:cs="宋体"/>
          <w:b w:val="0"/>
          <w:bCs w:val="0"/>
          <w:kern w:val="0"/>
          <w:sz w:val="24"/>
          <w:szCs w:val="24"/>
          <w:lang w:eastAsia="zh-CN"/>
        </w:rPr>
        <w:t>规格、</w:t>
      </w:r>
      <w:r>
        <w:rPr>
          <w:rFonts w:hint="eastAsia" w:ascii="宋体" w:hAnsi="宋体" w:eastAsia="宋体" w:cs="宋体"/>
          <w:b w:val="0"/>
          <w:bCs w:val="0"/>
          <w:kern w:val="0"/>
          <w:sz w:val="24"/>
          <w:szCs w:val="24"/>
          <w:lang w:eastAsia="zh-Hans"/>
        </w:rPr>
        <w:t>数量</w:t>
      </w:r>
      <w:r>
        <w:rPr>
          <w:rFonts w:hint="eastAsia" w:ascii="宋体" w:hAnsi="宋体" w:eastAsia="宋体" w:cs="宋体"/>
          <w:b w:val="0"/>
          <w:bCs w:val="0"/>
          <w:kern w:val="0"/>
          <w:sz w:val="24"/>
          <w:szCs w:val="24"/>
          <w:lang w:eastAsia="zh-CN"/>
        </w:rPr>
        <w:t>（装量）</w:t>
      </w:r>
      <w:r>
        <w:rPr>
          <w:rFonts w:hint="eastAsia" w:ascii="宋体" w:hAnsi="宋体" w:eastAsia="宋体" w:cs="宋体"/>
          <w:b w:val="0"/>
          <w:bCs w:val="0"/>
          <w:kern w:val="0"/>
          <w:sz w:val="24"/>
          <w:szCs w:val="24"/>
          <w:lang w:eastAsia="zh-Hans"/>
        </w:rPr>
        <w:t>、产地、供应单位</w:t>
      </w:r>
      <w:r>
        <w:rPr>
          <w:rFonts w:hint="eastAsia" w:ascii="宋体" w:hAnsi="宋体" w:eastAsia="宋体" w:cs="宋体"/>
          <w:b w:val="0"/>
          <w:bCs w:val="0"/>
          <w:kern w:val="0"/>
          <w:sz w:val="24"/>
          <w:szCs w:val="24"/>
          <w:lang w:eastAsia="zh-CN"/>
        </w:rPr>
        <w:t>（生产企业）</w:t>
      </w:r>
      <w:r>
        <w:rPr>
          <w:rFonts w:hint="eastAsia" w:ascii="宋体" w:hAnsi="宋体" w:eastAsia="宋体" w:cs="宋体"/>
          <w:b w:val="0"/>
          <w:bCs w:val="0"/>
          <w:kern w:val="0"/>
          <w:sz w:val="24"/>
          <w:szCs w:val="24"/>
          <w:lang w:eastAsia="zh-Hans"/>
        </w:rPr>
        <w:t>、批号、生产日期、执行标准、质量合格标志等。小包装色标需符合国家中医药管理局规定的色标要求。</w:t>
      </w:r>
    </w:p>
    <w:p w14:paraId="6322A92C">
      <w:pPr>
        <w:keepNext w:val="0"/>
        <w:keepLines w:val="0"/>
        <w:pageBreakBefore w:val="0"/>
        <w:kinsoku/>
        <w:wordWrap/>
        <w:overflowPunct/>
        <w:topLinePunct w:val="0"/>
        <w:autoSpaceDE/>
        <w:autoSpaceDN/>
        <w:bidi w:val="0"/>
        <w:adjustRightInd w:val="0"/>
        <w:snapToGrid w:val="0"/>
        <w:spacing w:beforeAutospacing="0" w:afterAutospacing="0" w:line="460" w:lineRule="exact"/>
        <w:ind w:firstLine="480" w:firstLineChars="200"/>
        <w:textAlignment w:val="auto"/>
        <w:rPr>
          <w:rFonts w:hint="eastAsia" w:ascii="宋体" w:hAnsi="宋体" w:eastAsia="宋体" w:cs="宋体"/>
          <w:b w:val="0"/>
          <w:bCs w:val="0"/>
          <w:kern w:val="0"/>
          <w:sz w:val="24"/>
          <w:szCs w:val="24"/>
          <w:lang w:val="en-US" w:eastAsia="zh-CN"/>
        </w:rPr>
      </w:pPr>
      <w:r>
        <w:rPr>
          <w:rFonts w:hint="eastAsia" w:ascii="宋体" w:hAnsi="宋体" w:eastAsia="宋体" w:cs="宋体"/>
          <w:b w:val="0"/>
          <w:bCs w:val="0"/>
          <w:kern w:val="0"/>
          <w:sz w:val="24"/>
          <w:szCs w:val="24"/>
          <w:lang w:val="en-US" w:eastAsia="zh-CN"/>
        </w:rPr>
        <w:t>2.配套提供中药饮片调剂使用纸袋：为响应国家环保要求，推行绿色中药服务，减少白色污染，</w:t>
      </w:r>
      <w:r>
        <w:rPr>
          <w:rFonts w:hint="eastAsia" w:ascii="宋体" w:hAnsi="宋体" w:cs="宋体"/>
          <w:b w:val="0"/>
          <w:bCs w:val="0"/>
          <w:color w:val="auto"/>
          <w:kern w:val="0"/>
          <w:sz w:val="24"/>
          <w:szCs w:val="24"/>
          <w:lang w:val="en-US" w:eastAsia="zh-CN"/>
        </w:rPr>
        <w:t>投标人</w:t>
      </w:r>
      <w:r>
        <w:rPr>
          <w:rFonts w:hint="eastAsia" w:ascii="宋体" w:hAnsi="宋体" w:eastAsia="宋体" w:cs="宋体"/>
          <w:b w:val="0"/>
          <w:bCs w:val="0"/>
          <w:kern w:val="0"/>
          <w:sz w:val="24"/>
          <w:szCs w:val="24"/>
          <w:lang w:val="en-US" w:eastAsia="zh-CN"/>
        </w:rPr>
        <w:t>需为医院免费提供中药调剂使用纸袋，按照医院设计的模板统一制作，每次随中药饮片同时配送。</w:t>
      </w:r>
      <w:r>
        <w:rPr>
          <w:rFonts w:hint="eastAsia" w:ascii="宋体" w:hAnsi="宋体" w:eastAsia="宋体" w:cs="宋体"/>
          <w:b w:val="0"/>
          <w:bCs w:val="0"/>
          <w:kern w:val="0"/>
          <w:sz w:val="24"/>
          <w:szCs w:val="24"/>
          <w:lang w:val="en-US" w:eastAsia="zh-CN" w:bidi="ar-SA"/>
        </w:rPr>
        <w:t>每千克中药饮片配20个纸袋。（尺寸：按照医院实际要求提供）</w:t>
      </w:r>
    </w:p>
    <w:p w14:paraId="5E0E039D">
      <w:pPr>
        <w:keepNext w:val="0"/>
        <w:keepLines w:val="0"/>
        <w:pageBreakBefore w:val="0"/>
        <w:widowControl/>
        <w:suppressLineNumbers w:val="0"/>
        <w:kinsoku/>
        <w:wordWrap/>
        <w:overflowPunct/>
        <w:topLinePunct w:val="0"/>
        <w:autoSpaceDE/>
        <w:autoSpaceDN/>
        <w:bidi w:val="0"/>
        <w:spacing w:beforeAutospacing="0" w:afterAutospacing="0" w:line="460" w:lineRule="exact"/>
        <w:ind w:firstLine="480" w:firstLineChars="200"/>
        <w:jc w:val="left"/>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kern w:val="2"/>
          <w:sz w:val="24"/>
          <w:szCs w:val="24"/>
          <w:lang w:val="en-US" w:eastAsia="zh-CN" w:bidi="ar-SA"/>
        </w:rPr>
        <w:t>3.</w:t>
      </w:r>
      <w:r>
        <w:rPr>
          <w:rFonts w:hint="eastAsia" w:cs="宋体"/>
          <w:b w:val="0"/>
          <w:bCs w:val="0"/>
          <w:kern w:val="0"/>
          <w:sz w:val="24"/>
          <w:szCs w:val="24"/>
          <w:lang w:val="en-US" w:eastAsia="zh-CN" w:bidi="ar-SA"/>
        </w:rPr>
        <w:t>投标人</w:t>
      </w:r>
      <w:r>
        <w:rPr>
          <w:rFonts w:hint="eastAsia" w:ascii="宋体" w:hAnsi="宋体" w:eastAsia="宋体" w:cs="宋体"/>
          <w:b w:val="0"/>
          <w:bCs w:val="0"/>
          <w:kern w:val="0"/>
          <w:sz w:val="24"/>
          <w:szCs w:val="24"/>
          <w:lang w:val="en-US" w:eastAsia="zh-CN"/>
        </w:rPr>
        <w:t>免费提供中药代煎代配送服务，提供的代煎代配送服务应与采购人HIS系统端口接入。代煎中药服务的设施设备、人员均应符合《医院中药饮片管理规范》和《医疗机构中药煎药室管理规范》要求。代煎企业提供煎药车间的关键位置高清实时影像和录像，能覆盖煎药操作的调剂、浸泡、煎煮、包装全过程，采购人可随机调阅或回放，实施煎药质量远程监督。代煎中药配送服务包括送到医院及患者指定地点，相关数据端口接入、维护及代煎代配送服务以及药品到货后理货上架服务等，以上服务费用包含在报价中。</w:t>
      </w:r>
    </w:p>
    <w:p w14:paraId="54688284">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60" w:lineRule="exact"/>
        <w:ind w:left="0" w:leftChars="0" w:firstLine="480" w:firstLineChars="200"/>
        <w:textAlignment w:val="auto"/>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4.</w:t>
      </w:r>
      <w:r>
        <w:rPr>
          <w:rFonts w:hint="eastAsia" w:cs="宋体"/>
          <w:b w:val="0"/>
          <w:bCs w:val="0"/>
          <w:kern w:val="0"/>
          <w:sz w:val="24"/>
          <w:szCs w:val="24"/>
          <w:lang w:val="en-US" w:eastAsia="zh-CN" w:bidi="ar-SA"/>
        </w:rPr>
        <w:t>投标人</w:t>
      </w:r>
      <w:r>
        <w:rPr>
          <w:rFonts w:hint="eastAsia" w:ascii="宋体" w:hAnsi="宋体" w:eastAsia="宋体" w:cs="宋体"/>
          <w:b w:val="0"/>
          <w:bCs w:val="0"/>
          <w:kern w:val="0"/>
          <w:sz w:val="24"/>
          <w:szCs w:val="24"/>
          <w:lang w:val="en-US" w:eastAsia="zh-CN" w:bidi="ar-SA"/>
        </w:rPr>
        <w:t>应在合同期内派遣驻场服务人员≥1人（根据业务需要协商增加），中专及以上文化水平，中药学相关专业，且</w:t>
      </w:r>
      <w:r>
        <w:rPr>
          <w:rFonts w:hint="eastAsia" w:cs="宋体"/>
          <w:b w:val="0"/>
          <w:bCs w:val="0"/>
          <w:kern w:val="0"/>
          <w:sz w:val="24"/>
          <w:szCs w:val="24"/>
          <w:lang w:val="en-US" w:eastAsia="zh-CN" w:bidi="ar-SA"/>
        </w:rPr>
        <w:t>投标人</w:t>
      </w:r>
      <w:r>
        <w:rPr>
          <w:rFonts w:hint="eastAsia" w:ascii="宋体" w:hAnsi="宋体" w:eastAsia="宋体" w:cs="宋体"/>
          <w:b w:val="0"/>
          <w:bCs w:val="0"/>
          <w:kern w:val="0"/>
          <w:sz w:val="24"/>
          <w:szCs w:val="24"/>
          <w:lang w:val="en-US" w:eastAsia="zh-CN" w:bidi="ar-SA"/>
        </w:rPr>
        <w:t>对人员进行岗前培训及上岗后的继续教育。</w:t>
      </w:r>
    </w:p>
    <w:p w14:paraId="2B2A6548">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460" w:lineRule="exact"/>
        <w:ind w:left="0" w:leftChars="0" w:firstLine="480" w:firstLineChars="200"/>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5.在合同执行期间，因国家及省市政策发生变化，要求中药饮片采购方式发生变化时，按照国家及省市最新政策执行，本项目合同自动终止或纳入集采的饮片按照集采政策执行，未纳入集采的饮片按照本项目合同执行。纳入集采的饮片需由</w:t>
      </w:r>
      <w:r>
        <w:rPr>
          <w:rFonts w:hint="eastAsia" w:cs="宋体"/>
          <w:b w:val="0"/>
          <w:bCs w:val="0"/>
          <w:color w:val="auto"/>
          <w:kern w:val="2"/>
          <w:sz w:val="24"/>
          <w:szCs w:val="24"/>
          <w:lang w:val="en-US" w:eastAsia="zh-CN" w:bidi="ar-SA"/>
        </w:rPr>
        <w:t>投标人</w:t>
      </w:r>
      <w:r>
        <w:rPr>
          <w:rFonts w:hint="eastAsia" w:ascii="宋体" w:hAnsi="宋体" w:eastAsia="宋体" w:cs="宋体"/>
          <w:b w:val="0"/>
          <w:bCs w:val="0"/>
          <w:color w:val="auto"/>
          <w:kern w:val="2"/>
          <w:sz w:val="24"/>
          <w:szCs w:val="24"/>
          <w:lang w:val="en-US" w:eastAsia="zh-CN" w:bidi="ar-SA"/>
        </w:rPr>
        <w:t>提供小包装中药饮片。</w:t>
      </w:r>
    </w:p>
    <w:p w14:paraId="3AA6DC79">
      <w:pPr>
        <w:keepNext w:val="0"/>
        <w:keepLines w:val="0"/>
        <w:pageBreakBefore w:val="0"/>
        <w:widowControl w:val="0"/>
        <w:kinsoku/>
        <w:wordWrap/>
        <w:overflowPunct/>
        <w:topLinePunct w:val="0"/>
        <w:autoSpaceDE/>
        <w:autoSpaceDN/>
        <w:bidi w:val="0"/>
        <w:adjustRightInd w:val="0"/>
        <w:snapToGrid w:val="0"/>
        <w:spacing w:beforeAutospacing="0" w:afterAutospacing="0" w:line="460" w:lineRule="exact"/>
        <w:ind w:firstLine="480" w:firstLineChars="200"/>
        <w:jc w:val="both"/>
        <w:textAlignment w:val="auto"/>
        <w:rPr>
          <w:rFonts w:hint="eastAsia" w:ascii="宋体" w:hAnsi="宋体" w:eastAsia="宋体" w:cs="宋体"/>
          <w:b/>
          <w:bCs/>
          <w:kern w:val="0"/>
          <w:sz w:val="24"/>
          <w:szCs w:val="24"/>
          <w:lang w:val="en-US" w:eastAsia="zh-CN" w:bidi="ar-SA"/>
        </w:rPr>
      </w:pPr>
      <w:r>
        <w:rPr>
          <w:rFonts w:hint="eastAsia" w:ascii="宋体" w:hAnsi="宋体" w:eastAsia="宋体" w:cs="宋体"/>
          <w:b w:val="0"/>
          <w:bCs w:val="0"/>
          <w:kern w:val="0"/>
          <w:sz w:val="24"/>
          <w:szCs w:val="24"/>
          <w:lang w:eastAsia="zh-Hans"/>
        </w:rPr>
        <w:t>★</w:t>
      </w:r>
      <w:r>
        <w:rPr>
          <w:rFonts w:hint="eastAsia" w:ascii="宋体" w:hAnsi="宋体" w:cs="宋体"/>
          <w:b/>
          <w:bCs/>
          <w:kern w:val="0"/>
          <w:sz w:val="24"/>
          <w:szCs w:val="24"/>
          <w:lang w:val="en-US" w:eastAsia="zh-CN" w:bidi="ar-SA"/>
        </w:rPr>
        <w:t>二</w:t>
      </w:r>
      <w:r>
        <w:rPr>
          <w:rFonts w:hint="eastAsia" w:ascii="宋体" w:hAnsi="宋体" w:eastAsia="宋体" w:cs="宋体"/>
          <w:b/>
          <w:bCs/>
          <w:kern w:val="0"/>
          <w:sz w:val="24"/>
          <w:szCs w:val="24"/>
          <w:lang w:val="en-US" w:eastAsia="zh-CN" w:bidi="ar-SA"/>
        </w:rPr>
        <w:t>、中药配方颗粒要求</w:t>
      </w:r>
    </w:p>
    <w:p w14:paraId="01062F4C">
      <w:pPr>
        <w:pStyle w:val="2"/>
        <w:keepNext w:val="0"/>
        <w:keepLines w:val="0"/>
        <w:pageBreakBefore w:val="0"/>
        <w:kinsoku/>
        <w:wordWrap/>
        <w:overflowPunct/>
        <w:topLinePunct w:val="0"/>
        <w:autoSpaceDE/>
        <w:autoSpaceDN/>
        <w:bidi w:val="0"/>
        <w:spacing w:beforeAutospacing="0" w:afterAutospacing="0" w:line="460" w:lineRule="exact"/>
        <w:textAlignment w:val="auto"/>
        <w:rPr>
          <w:rFonts w:hint="eastAsia"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1.</w:t>
      </w:r>
      <w:r>
        <w:rPr>
          <w:rFonts w:hint="eastAsia" w:ascii="宋体" w:hAnsi="宋体" w:eastAsia="宋体" w:cs="宋体"/>
          <w:b w:val="0"/>
          <w:bCs w:val="0"/>
          <w:kern w:val="0"/>
          <w:sz w:val="24"/>
          <w:szCs w:val="24"/>
          <w:lang w:val="en-US" w:eastAsia="zh-Hans" w:bidi="ar-SA"/>
        </w:rPr>
        <w:t>投标人须提供符合中药</w:t>
      </w:r>
      <w:r>
        <w:rPr>
          <w:rFonts w:hint="eastAsia" w:ascii="宋体" w:hAnsi="宋体" w:eastAsia="宋体" w:cs="宋体"/>
          <w:b w:val="0"/>
          <w:bCs w:val="0"/>
          <w:kern w:val="0"/>
          <w:sz w:val="24"/>
          <w:szCs w:val="24"/>
          <w:lang w:val="en-US" w:eastAsia="zh-CN" w:bidi="ar-SA"/>
        </w:rPr>
        <w:t>配方</w:t>
      </w:r>
      <w:r>
        <w:rPr>
          <w:rFonts w:hint="eastAsia" w:ascii="宋体" w:hAnsi="宋体" w:eastAsia="宋体" w:cs="宋体"/>
          <w:b w:val="0"/>
          <w:bCs w:val="0"/>
          <w:kern w:val="0"/>
          <w:sz w:val="24"/>
          <w:szCs w:val="24"/>
          <w:lang w:val="en-US" w:eastAsia="zh-Hans" w:bidi="ar-SA"/>
        </w:rPr>
        <w:t>颗粒国家标准的产品，无国家标准的，应当符合四川省中药</w:t>
      </w:r>
      <w:r>
        <w:rPr>
          <w:rFonts w:hint="eastAsia" w:ascii="宋体" w:hAnsi="宋体" w:eastAsia="宋体" w:cs="宋体"/>
          <w:b w:val="0"/>
          <w:bCs w:val="0"/>
          <w:kern w:val="0"/>
          <w:sz w:val="24"/>
          <w:szCs w:val="24"/>
          <w:lang w:val="en-US" w:eastAsia="zh-CN" w:bidi="ar-SA"/>
        </w:rPr>
        <w:t>配方</w:t>
      </w:r>
      <w:r>
        <w:rPr>
          <w:rFonts w:hint="eastAsia" w:ascii="宋体" w:hAnsi="宋体" w:eastAsia="宋体" w:cs="宋体"/>
          <w:b w:val="0"/>
          <w:bCs w:val="0"/>
          <w:kern w:val="0"/>
          <w:sz w:val="24"/>
          <w:szCs w:val="24"/>
          <w:lang w:val="en-US" w:eastAsia="zh-Hans" w:bidi="ar-SA"/>
        </w:rPr>
        <w:t>颗粒标准，省外企业生产的中药</w:t>
      </w:r>
      <w:r>
        <w:rPr>
          <w:rFonts w:hint="eastAsia" w:ascii="宋体" w:hAnsi="宋体" w:eastAsia="宋体" w:cs="宋体"/>
          <w:b w:val="0"/>
          <w:bCs w:val="0"/>
          <w:kern w:val="0"/>
          <w:sz w:val="24"/>
          <w:szCs w:val="24"/>
          <w:lang w:val="en-US" w:eastAsia="zh-CN" w:bidi="ar-SA"/>
        </w:rPr>
        <w:t>配方</w:t>
      </w:r>
      <w:r>
        <w:rPr>
          <w:rFonts w:hint="eastAsia" w:ascii="宋体" w:hAnsi="宋体" w:eastAsia="宋体" w:cs="宋体"/>
          <w:b w:val="0"/>
          <w:bCs w:val="0"/>
          <w:kern w:val="0"/>
          <w:sz w:val="24"/>
          <w:szCs w:val="24"/>
          <w:lang w:val="en-US" w:eastAsia="zh-Hans" w:bidi="ar-SA"/>
        </w:rPr>
        <w:t>颗粒，应</w:t>
      </w:r>
      <w:r>
        <w:rPr>
          <w:rFonts w:hint="eastAsia" w:ascii="宋体" w:hAnsi="宋体" w:eastAsia="宋体" w:cs="宋体"/>
          <w:b w:val="0"/>
          <w:bCs w:val="0"/>
          <w:kern w:val="0"/>
          <w:sz w:val="24"/>
          <w:szCs w:val="24"/>
          <w:lang w:val="en-US" w:eastAsia="zh-CN" w:bidi="ar-SA"/>
        </w:rPr>
        <w:t>在</w:t>
      </w:r>
      <w:r>
        <w:rPr>
          <w:rFonts w:hint="eastAsia" w:ascii="宋体" w:hAnsi="宋体" w:eastAsia="宋体" w:cs="宋体"/>
          <w:b w:val="0"/>
          <w:bCs w:val="0"/>
          <w:kern w:val="0"/>
          <w:sz w:val="24"/>
          <w:szCs w:val="24"/>
          <w:lang w:val="en-US" w:eastAsia="zh-Hans" w:bidi="ar-SA"/>
        </w:rPr>
        <w:t>四川省药监局办理销售备案。若在合同执行中有新标准施行，则按新的质量标准执行合同。对特许生产和经营的品种应符合国家相关文件要求。不得出现虫蛀、霉变、吸潮等现象。有效成分含量、含水量、重金属含量、农药残留量等应符合标准要求；药品必须包装严密，基本要求：包装袋（箱）应干净、结实、无破损、封口严密，方便储存、运输和使用，在每件包装上须注明：品名、数量、产地、生产单位、批号、生产日期、质量合格标志等。</w:t>
      </w:r>
    </w:p>
    <w:p w14:paraId="3878EC35">
      <w:pPr>
        <w:pStyle w:val="8"/>
        <w:keepNext w:val="0"/>
        <w:keepLines w:val="0"/>
        <w:pageBreakBefore w:val="0"/>
        <w:kinsoku/>
        <w:wordWrap/>
        <w:overflowPunct/>
        <w:topLinePunct w:val="0"/>
        <w:autoSpaceDE/>
        <w:autoSpaceDN/>
        <w:bidi w:val="0"/>
        <w:adjustRightInd w:val="0"/>
        <w:snapToGrid w:val="0"/>
        <w:spacing w:beforeAutospacing="0" w:afterAutospacing="0" w:line="460" w:lineRule="exact"/>
        <w:ind w:firstLine="480" w:firstLineChars="200"/>
        <w:jc w:val="left"/>
        <w:textAlignment w:val="auto"/>
        <w:rPr>
          <w:rFonts w:hint="eastAsia" w:ascii="宋体" w:hAnsi="宋体" w:eastAsia="宋体" w:cs="宋体"/>
          <w:b w:val="0"/>
          <w:bCs w:val="0"/>
          <w:kern w:val="0"/>
          <w:sz w:val="24"/>
          <w:szCs w:val="24"/>
          <w:lang w:val="en-US" w:eastAsia="zh-Hans" w:bidi="ar-SA"/>
        </w:rPr>
      </w:pPr>
      <w:r>
        <w:rPr>
          <w:rFonts w:hint="eastAsia" w:ascii="宋体" w:hAnsi="宋体" w:eastAsia="宋体" w:cs="宋体"/>
          <w:b w:val="0"/>
          <w:bCs w:val="0"/>
          <w:kern w:val="0"/>
          <w:sz w:val="24"/>
          <w:szCs w:val="24"/>
          <w:lang w:val="en-US" w:eastAsia="zh-CN" w:bidi="ar-SA"/>
        </w:rPr>
        <w:t>2.</w:t>
      </w:r>
      <w:r>
        <w:rPr>
          <w:rFonts w:hint="eastAsia" w:ascii="宋体" w:hAnsi="宋体" w:eastAsia="宋体" w:cs="宋体"/>
          <w:b w:val="0"/>
          <w:bCs w:val="0"/>
          <w:kern w:val="0"/>
          <w:sz w:val="24"/>
          <w:szCs w:val="24"/>
          <w:lang w:val="en-US" w:eastAsia="zh-Hans" w:bidi="ar-SA"/>
        </w:rPr>
        <w:t>投标人应在合同期内派遣</w:t>
      </w:r>
      <w:r>
        <w:rPr>
          <w:rFonts w:hint="eastAsia" w:ascii="宋体" w:hAnsi="宋体" w:eastAsia="宋体" w:cs="宋体"/>
          <w:b w:val="0"/>
          <w:bCs w:val="0"/>
          <w:kern w:val="0"/>
          <w:sz w:val="24"/>
          <w:szCs w:val="24"/>
          <w:lang w:val="en-US" w:eastAsia="zh-CN" w:bidi="ar-SA"/>
        </w:rPr>
        <w:t>配方</w:t>
      </w:r>
      <w:r>
        <w:rPr>
          <w:rFonts w:hint="eastAsia" w:ascii="宋体" w:hAnsi="宋体" w:eastAsia="宋体" w:cs="宋体"/>
          <w:b w:val="0"/>
          <w:bCs w:val="0"/>
          <w:kern w:val="0"/>
          <w:sz w:val="24"/>
          <w:szCs w:val="24"/>
          <w:lang w:val="en-US" w:eastAsia="zh-Hans" w:bidi="ar-SA"/>
        </w:rPr>
        <w:t>颗粒驻场服务人员≥</w:t>
      </w:r>
      <w:r>
        <w:rPr>
          <w:rFonts w:hint="eastAsia" w:ascii="宋体" w:hAnsi="宋体" w:eastAsia="宋体" w:cs="宋体"/>
          <w:b w:val="0"/>
          <w:bCs w:val="0"/>
          <w:kern w:val="0"/>
          <w:sz w:val="24"/>
          <w:szCs w:val="24"/>
          <w:lang w:val="en-US" w:eastAsia="zh-CN" w:bidi="ar-SA"/>
        </w:rPr>
        <w:t>4</w:t>
      </w:r>
      <w:r>
        <w:rPr>
          <w:rFonts w:hint="eastAsia" w:ascii="宋体" w:hAnsi="宋体" w:eastAsia="宋体" w:cs="宋体"/>
          <w:b w:val="0"/>
          <w:bCs w:val="0"/>
          <w:kern w:val="0"/>
          <w:sz w:val="24"/>
          <w:szCs w:val="24"/>
          <w:lang w:val="en-US" w:eastAsia="zh-Hans" w:bidi="ar-SA"/>
        </w:rPr>
        <w:t>人，至少</w:t>
      </w:r>
      <w:r>
        <w:rPr>
          <w:rFonts w:hint="eastAsia" w:ascii="宋体" w:hAnsi="宋体" w:eastAsia="宋体" w:cs="宋体"/>
          <w:b w:val="0"/>
          <w:bCs w:val="0"/>
          <w:kern w:val="0"/>
          <w:sz w:val="24"/>
          <w:szCs w:val="24"/>
          <w:lang w:val="en-US" w:eastAsia="zh-CN" w:bidi="ar-SA"/>
        </w:rPr>
        <w:t>2</w:t>
      </w:r>
      <w:r>
        <w:rPr>
          <w:rFonts w:hint="eastAsia" w:ascii="宋体" w:hAnsi="宋体" w:eastAsia="宋体" w:cs="宋体"/>
          <w:b w:val="0"/>
          <w:bCs w:val="0"/>
          <w:kern w:val="0"/>
          <w:sz w:val="24"/>
          <w:szCs w:val="24"/>
          <w:lang w:val="en-US" w:eastAsia="zh-Hans" w:bidi="ar-SA"/>
        </w:rPr>
        <w:t>人具有中药学专业初级以上职称，并对人员进行岗前培训及上岗后的继续教育。</w:t>
      </w:r>
    </w:p>
    <w:p w14:paraId="06BBDC06">
      <w:pPr>
        <w:pStyle w:val="8"/>
        <w:keepNext w:val="0"/>
        <w:keepLines w:val="0"/>
        <w:pageBreakBefore w:val="0"/>
        <w:kinsoku/>
        <w:wordWrap/>
        <w:overflowPunct/>
        <w:topLinePunct w:val="0"/>
        <w:autoSpaceDE/>
        <w:autoSpaceDN/>
        <w:bidi w:val="0"/>
        <w:adjustRightInd w:val="0"/>
        <w:snapToGrid w:val="0"/>
        <w:spacing w:beforeAutospacing="0" w:afterAutospacing="0" w:line="460" w:lineRule="exact"/>
        <w:ind w:firstLine="480" w:firstLineChars="200"/>
        <w:textAlignment w:val="auto"/>
        <w:rPr>
          <w:rFonts w:hint="default" w:ascii="宋体" w:hAnsi="宋体" w:eastAsia="宋体" w:cs="宋体"/>
          <w:b w:val="0"/>
          <w:bCs w:val="0"/>
          <w:kern w:val="0"/>
          <w:sz w:val="24"/>
          <w:szCs w:val="24"/>
          <w:lang w:val="en-US" w:eastAsia="zh-CN" w:bidi="ar-SA"/>
        </w:rPr>
      </w:pPr>
      <w:r>
        <w:rPr>
          <w:rFonts w:hint="eastAsia" w:ascii="宋体" w:hAnsi="宋体" w:eastAsia="宋体" w:cs="宋体"/>
          <w:b w:val="0"/>
          <w:bCs w:val="0"/>
          <w:kern w:val="0"/>
          <w:sz w:val="24"/>
          <w:szCs w:val="24"/>
          <w:lang w:val="en-US" w:eastAsia="zh-CN" w:bidi="ar-SA"/>
        </w:rPr>
        <w:t>3.根据采购人业务发展需要，投标人需建设医院门诊及住院两个中药房的中药配方颗粒智能中药房，均应按实际需求配置如下设备：（1）中药房智能发药机配置2台，备用1台，根据采购人要求配置安装；（2）投标人还需配置膏方机2台，膏方包装机1-2台（根据业务需求配置），冷藏柜1台，消毒柜1台，配套耗材若干；（3）基础设备：除湿机、储存药柜等。注：投标人提供以上设备仅供采购人使用，设备所有权归投标人所有。</w:t>
      </w:r>
    </w:p>
    <w:p w14:paraId="51FC9753">
      <w:pPr>
        <w:pStyle w:val="8"/>
        <w:keepNext w:val="0"/>
        <w:keepLines w:val="0"/>
        <w:pageBreakBefore w:val="0"/>
        <w:kinsoku/>
        <w:wordWrap/>
        <w:overflowPunct/>
        <w:topLinePunct w:val="0"/>
        <w:autoSpaceDE/>
        <w:autoSpaceDN/>
        <w:bidi w:val="0"/>
        <w:adjustRightInd w:val="0"/>
        <w:snapToGrid w:val="0"/>
        <w:spacing w:beforeAutospacing="0" w:afterAutospacing="0" w:line="460" w:lineRule="exact"/>
        <w:ind w:firstLine="471"/>
        <w:jc w:val="left"/>
        <w:textAlignment w:val="auto"/>
        <w:rPr>
          <w:rFonts w:hint="eastAsia" w:ascii="宋体" w:hAnsi="宋体" w:eastAsia="宋体" w:cs="宋体"/>
          <w:color w:val="auto"/>
          <w:sz w:val="24"/>
          <w:szCs w:val="24"/>
          <w:lang w:val="en-US" w:eastAsia="zh-CN"/>
        </w:rPr>
      </w:pPr>
      <w:r>
        <w:rPr>
          <w:rFonts w:hint="eastAsia" w:ascii="宋体" w:hAnsi="宋体" w:eastAsia="宋体" w:cs="宋体"/>
          <w:b w:val="0"/>
          <w:bCs w:val="0"/>
          <w:color w:val="auto"/>
          <w:kern w:val="0"/>
          <w:sz w:val="24"/>
          <w:szCs w:val="24"/>
          <w:lang w:val="en-US" w:eastAsia="zh-CN" w:bidi="ar-SA"/>
        </w:rPr>
        <w:t>4.投标人提供的设施设备须与采购人HIS系统进行互通</w:t>
      </w:r>
      <w:r>
        <w:rPr>
          <w:rFonts w:hint="eastAsia" w:ascii="宋体" w:hAnsi="宋体" w:eastAsia="宋体" w:cs="宋体"/>
          <w:color w:val="auto"/>
          <w:sz w:val="24"/>
          <w:szCs w:val="24"/>
          <w:lang w:val="en-US" w:eastAsia="zh-CN"/>
        </w:rPr>
        <w:t>，投标人提供的颗粒调剂设备须与采购人目前使用的调剂设备匹配，不新增调剂设备数量。</w:t>
      </w:r>
    </w:p>
    <w:p w14:paraId="72805669">
      <w:pPr>
        <w:pStyle w:val="8"/>
        <w:keepNext w:val="0"/>
        <w:keepLines w:val="0"/>
        <w:pageBreakBefore w:val="0"/>
        <w:kinsoku/>
        <w:wordWrap/>
        <w:overflowPunct/>
        <w:topLinePunct w:val="0"/>
        <w:autoSpaceDE/>
        <w:autoSpaceDN/>
        <w:bidi w:val="0"/>
        <w:adjustRightInd w:val="0"/>
        <w:snapToGrid w:val="0"/>
        <w:spacing w:beforeAutospacing="0" w:afterAutospacing="0" w:line="460" w:lineRule="exact"/>
        <w:ind w:firstLine="471"/>
        <w:jc w:val="left"/>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b w:val="0"/>
          <w:color w:val="auto"/>
          <w:kern w:val="2"/>
          <w:sz w:val="24"/>
          <w:szCs w:val="24"/>
          <w:lang w:val="en-US" w:eastAsia="zh-CN" w:bidi="ar-SA"/>
        </w:rPr>
        <w:t>在合同执行期间，因国家及省市政策发生变化，要求中药配方颗粒采购方式发生变化时，按照国家及省市最新政策执行，本项目合同自动终止或纳入集采的颗粒按照集采政策执行，未纳入集采的颗粒按照本项目合同执行。</w:t>
      </w:r>
    </w:p>
    <w:p w14:paraId="1BA1205F">
      <w:pPr>
        <w:pStyle w:val="5"/>
        <w:keepNext w:val="0"/>
        <w:keepLines w:val="0"/>
        <w:pageBreakBefore w:val="0"/>
        <w:kinsoku/>
        <w:wordWrap/>
        <w:overflowPunct/>
        <w:topLinePunct w:val="0"/>
        <w:autoSpaceDE/>
        <w:autoSpaceDN/>
        <w:bidi w:val="0"/>
        <w:adjustRightInd w:val="0"/>
        <w:snapToGrid w:val="0"/>
        <w:spacing w:after="0" w:afterLines="0" w:line="574" w:lineRule="exact"/>
        <w:ind w:firstLine="640" w:firstLineChars="200"/>
        <w:jc w:val="right"/>
        <w:textAlignment w:val="auto"/>
        <w:rPr>
          <w:rFonts w:hint="eastAsia" w:ascii="仿宋_GB2312" w:hAnsi="仿宋_GB2312" w:eastAsia="仿宋_GB2312" w:cs="仿宋_GB2312"/>
          <w:i w:val="0"/>
          <w:iCs w:val="0"/>
          <w:caps w:val="0"/>
          <w:color w:val="auto"/>
          <w:spacing w:val="0"/>
          <w:kern w:val="0"/>
          <w:sz w:val="32"/>
          <w:szCs w:val="32"/>
          <w:shd w:val="clear" w:color="auto" w:fill="FFFFFF"/>
          <w:lang w:val="en-US" w:eastAsia="zh-CN" w:bidi="ar"/>
        </w:rPr>
      </w:pPr>
    </w:p>
    <w:p w14:paraId="71D65A46">
      <w:pPr>
        <w:pStyle w:val="5"/>
        <w:keepNext w:val="0"/>
        <w:keepLines w:val="0"/>
        <w:pageBreakBefore w:val="0"/>
        <w:kinsoku/>
        <w:wordWrap/>
        <w:overflowPunct/>
        <w:topLinePunct w:val="0"/>
        <w:autoSpaceDE/>
        <w:autoSpaceDN/>
        <w:bidi w:val="0"/>
        <w:adjustRightInd w:val="0"/>
        <w:snapToGrid w:val="0"/>
        <w:spacing w:after="0" w:afterLines="0" w:line="574" w:lineRule="exact"/>
        <w:ind w:firstLine="640" w:firstLineChars="200"/>
        <w:textAlignment w:val="auto"/>
        <w:rPr>
          <w:rFonts w:hint="eastAsia" w:ascii="仿宋_GB2312" w:hAnsi="仿宋_GB2312" w:eastAsia="仿宋_GB2312" w:cs="仿宋_GB2312"/>
          <w:color w:val="auto"/>
          <w:sz w:val="32"/>
          <w:szCs w:val="32"/>
          <w:lang w:val="en-US" w:eastAsia="zh-CN"/>
        </w:rPr>
      </w:pPr>
    </w:p>
    <w:p w14:paraId="7DC1B466"/>
    <w:sectPr>
      <w:pgSz w:w="11906" w:h="16838"/>
      <w:pgMar w:top="1440" w:right="1689" w:bottom="1440" w:left="168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85C2BFC"/>
    <w:rsid w:val="585C2B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rmal Indent"/>
    <w:basedOn w:val="3"/>
    <w:qFormat/>
    <w:uiPriority w:val="0"/>
    <w:pPr>
      <w:ind w:firstLine="420"/>
    </w:pPr>
    <w:rPr>
      <w:kern w:val="0"/>
      <w:sz w:val="20"/>
      <w:szCs w:val="20"/>
    </w:rPr>
  </w:style>
  <w:style w:type="paragraph" w:customStyle="1" w:styleId="3">
    <w:name w:val="Normal_1"/>
    <w:qFormat/>
    <w:uiPriority w:val="0"/>
    <w:rPr>
      <w:rFonts w:ascii="Times New Roman" w:hAnsi="Times New Roman" w:eastAsia="Times New Roman" w:cs="Times New Roman"/>
      <w:sz w:val="24"/>
      <w:szCs w:val="24"/>
      <w:lang w:val="en-US" w:eastAsia="zh-CN" w:bidi="ar-SA"/>
    </w:rPr>
  </w:style>
  <w:style w:type="paragraph" w:styleId="5">
    <w:name w:val="Body Text"/>
    <w:basedOn w:val="1"/>
    <w:uiPriority w:val="0"/>
    <w:pPr>
      <w:spacing w:after="120" w:afterLines="0"/>
    </w:pPr>
    <w:rPr>
      <w:rFonts w:ascii="Times New Roman" w:hAnsi="Times New Roman" w:eastAsia="宋体" w:cs="Times New Roman"/>
    </w:rPr>
  </w:style>
  <w:style w:type="paragraph" w:customStyle="1" w:styleId="8">
    <w:name w:val="null3"/>
    <w:qFormat/>
    <w:uiPriority w:val="0"/>
    <w:rPr>
      <w:rFonts w:hint="eastAsia" w:ascii="Calibri" w:hAnsi="Calibri" w:eastAsia="宋体" w:cs="Times New Roman"/>
      <w:kern w:val="0"/>
      <w:sz w:val="20"/>
      <w:szCs w:val="20"/>
      <w:lang w:val="en-US" w:eastAsia="zh-Han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2026-07-15T03:56:00Z</dcterms:created>
  <dc:creator>李佳讯</dc:creator>
  <cp:lastModifiedBy>李佳讯</cp:lastModifiedBy>
  <dcterms:modified xsi:type="dcterms:W3CDTF">2026-07-15T03:56:46Z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3C92DC5A869B464EA61CAED4A3449522_11</vt:lpwstr>
  </property>
  <property fmtid="{D5CDD505-2E9C-101B-9397-08002B2CF9AE}" pid="4" name="KSOTemplateDocerSaveRecord">
    <vt:lpwstr>eyJoZGlkIjoiM2ZkMWNmMGNkNmYzM2MyYTM0NmExODg4OTkxY2ZiMTYiLCJ1c2VySWQiOiI2NTI0OTU0NjEifQ==</vt:lpwstr>
  </property>
</Properties>
</file>