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471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附件：</w:t>
      </w:r>
    </w:p>
    <w:p w14:paraId="4EBE477D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right="0" w:rightChars="0"/>
        <w:jc w:val="center"/>
        <w:rPr>
          <w:rFonts w:hint="eastAsia" w:ascii="华文中宋" w:hAnsi="华文中宋" w:eastAsia="华文中宋" w:cs="华文中宋"/>
          <w:b/>
          <w:bCs/>
          <w:i w:val="0"/>
          <w:caps w:val="0"/>
          <w:smallCaps w:val="0"/>
          <w:strike w:val="0"/>
          <w:dstrike w:val="0"/>
          <w:snapToGrid/>
          <w:vanish w:val="0"/>
          <w:sz w:val="44"/>
          <w:szCs w:val="44"/>
          <w:u w:val="none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i w:val="0"/>
          <w:caps w:val="0"/>
          <w:smallCaps w:val="0"/>
          <w:strike w:val="0"/>
          <w:dstrike w:val="0"/>
          <w:snapToGrid/>
          <w:vanish w:val="0"/>
          <w:kern w:val="0"/>
          <w:sz w:val="44"/>
          <w:szCs w:val="44"/>
          <w:u w:val="none"/>
          <w:lang w:val="en-US" w:eastAsia="zh-CN" w:bidi="ar"/>
        </w:rPr>
        <w:t>门诊部、住院部污水处理设备维护保养服务要求</w:t>
      </w:r>
    </w:p>
    <w:bookmarkEnd w:id="0"/>
    <w:p w14:paraId="68CD7D29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</w:pPr>
    </w:p>
    <w:p w14:paraId="0E4CA5A9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本次服务为我院门诊部、住院部全套污水处理设备专项维护保养服务，服务范围覆盖院区所有污水处理设施、配套辅助设备及环保配套系统，服务商需全程按照国家、省市环保相关规范及医疗机构污水处理运维标准开展服务，保障医院污水系统全年稳定、合规、达标运行，具体服务要求如下：</w:t>
      </w:r>
    </w:p>
    <w:p w14:paraId="06FF1A2B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一、总体服务要求</w:t>
      </w:r>
    </w:p>
    <w:p w14:paraId="27A8043A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服务商需具备合法有效的相关运维资质，拥有成熟的医院污水处理设备维保服务经验，熟悉医疗机构污水处理环保管理规定，具备独立完成本次维保、药剂供应、资料协助申报的全部服务能力。</w:t>
      </w:r>
    </w:p>
    <w:p w14:paraId="53745988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服务全过程需满足生态环境部门监管要求，保障污水出水水质持续达标、设备运行零故障常态化，配合医院完成环保检查、督查、抽检等各项工作，杜绝因维保、药剂、资料问题导致的环保隐患及处罚问题。</w:t>
      </w:r>
    </w:p>
    <w:p w14:paraId="627C489F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3. 服务商需在服务进场前安排专业人员</w:t>
      </w: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现场勘查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，全面摸排我院门诊、住院部污水处理设备型号、运行状态、管线布局、药剂使用需求等情况，结合现场实际制定专属维保服务方案。</w:t>
      </w:r>
    </w:p>
    <w:p w14:paraId="1931E685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4. 建立7×24小时服务响应机制，全天候受理设备故障报修、运维咨询、应急处置需求，确保突发问题快速响应、及时处置，保障污水系统不间断运行。</w:t>
      </w:r>
    </w:p>
    <w:p w14:paraId="275A4D01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二、设备日常维护保养服务要求</w:t>
      </w:r>
    </w:p>
    <w:p w14:paraId="16305D58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 xml:space="preserve">1. </w:t>
      </w: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日常巡检维护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：定期对污水处理全套设备开展常态化巡检，包含进水设备、曝气设备、加药设备、消毒设备、过滤设备、污泥处理设备、控制系统、管线管路、监测仪表等所有配套设施，排查设备运行隐患，及时处理异响、卡顿、渗漏、参数异常等问题，确保设备启停正常、运行平稳。</w:t>
      </w:r>
    </w:p>
    <w:p w14:paraId="1FCEC7D5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 xml:space="preserve">2. </w:t>
      </w: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定期预防性维保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：按月度、季度、年度制定标准化维保计划，对设备进行清洁、除锈、润滑、紧固、调试、校准等预防性保养工作，定期清理污水处理池体、沉淀污泥、管路杂物，杜绝设备积垢、堵塞、老化失效等问题，延长设备使用寿命。</w:t>
      </w:r>
    </w:p>
    <w:p w14:paraId="0E51DBB5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 xml:space="preserve">3. </w:t>
      </w: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故障维修处置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：针对设备突发故障、部件损坏、运行异常等情况，提供快速维修、更换服务，及时排查故障根源并彻底处置，保障设备快速恢复正常运行，杜绝污水停运、水质超标等风险。</w:t>
      </w:r>
    </w:p>
    <w:p w14:paraId="4FC0C026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 xml:space="preserve">4. </w:t>
      </w:r>
      <w:r>
        <w:rPr>
          <w:rStyle w:val="6"/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运维台账管理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：全程建立规范完整的设备运维台账，如实记录巡检、保养、维修、设备运行参数、故障处置情况等信息，台账资料完整可追溯，定期整理归档并提交医院核查。</w:t>
      </w:r>
    </w:p>
    <w:p w14:paraId="3A952C6A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三、消毒药剂供应与添加服务要求</w:t>
      </w:r>
    </w:p>
    <w:p w14:paraId="16867295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服务商负责全程提供污水处理所需全部合规消毒药水、处理药剂，所有药剂需符合医疗污水处理国家标准，具备产品合格证明、检测报告，无毒无害、合规达标，严禁使用劣质、过期、不合格药剂。</w:t>
      </w:r>
    </w:p>
    <w:p w14:paraId="2D1C0AD3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根据我院门诊、住院部污水排放量、水质情况、季节变化，科学核定药剂使用量，定期、足量、及时完成药剂配送与现场添加投加工作，保证药剂投加均匀、浓度合规，持续保障污水消毒、处理效果达标。</w:t>
      </w:r>
    </w:p>
    <w:p w14:paraId="745CD56C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3. 负责药剂规范储存、管理，定期检查药剂有效期、储存状态，及时更换过期、变质药剂，做好药剂出入库、使用明细记录，确保药剂使用全程合规可追溯。</w:t>
      </w:r>
    </w:p>
    <w:p w14:paraId="7E8ADABD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4. 按需优化药剂投加方案，根据水质检测结果及时调整投加量，杜绝药剂浪费、投加不足或过量等问题，兼顾污水处理效果与运维经济性。</w:t>
      </w:r>
    </w:p>
    <w:p w14:paraId="1F53D73B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四、资料填报与合规协助服务要求</w:t>
      </w:r>
    </w:p>
    <w:p w14:paraId="2736BFAE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协助医院完成污水处理相关各类资料的整理、填报、更新工作，包含日常运维报表、水质监测记录、设备维保记录、药剂使用台账、环保自查资料等常规资料。</w:t>
      </w:r>
    </w:p>
    <w:p w14:paraId="3588A04B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配合医院完成环保年度申报、备案、年检、督查迎检等专项工作，协助整理全套迎检资料，补充完善运维档案，确保资料齐全、规范、符合环保监管要求。</w:t>
      </w:r>
    </w:p>
    <w:p w14:paraId="5AF7FDD6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3. 及时跟进最新环保政策及医疗机构污水处理管理要求，主动协助医院更新完善相关资料台账，指导医院完成日常环保资料填报、上报工作，规避资料合规风险。</w:t>
      </w:r>
    </w:p>
    <w:p w14:paraId="4B68E122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4. 定期向医院提交污水处理运维总结报告，汇总设备运行、药剂使用、水质状况、问题整改及优化建议等内容。</w:t>
      </w:r>
    </w:p>
    <w:p w14:paraId="21BDA81A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五、水质保障与应急服务要求</w:t>
      </w:r>
    </w:p>
    <w:p w14:paraId="6B61B81D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全程保障我院门诊、住院部污水经处理后各项指标达标排放，符合医疗机构污水排放标准，定期配合水质检测、抽样送检工作，对检测数据异常情况第一时间排查整改。</w:t>
      </w:r>
    </w:p>
    <w:p w14:paraId="6E460F2F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建立污水异常应急处置机制，针对水质超标、设备停运、药剂短缺、管路故障等突发情况，第一时间启动应急预案，快速处置隐患，杜绝环保事故发生。</w:t>
      </w:r>
    </w:p>
    <w:p w14:paraId="5757AFA0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3. 定期对污水处理系统运行效果进行评估，针对运行短板、隐患问题提出优化整改方案，持续提升污水处理系统运行稳定性与合规性。</w:t>
      </w:r>
    </w:p>
    <w:p w14:paraId="13EEC509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六、人员与资质服务要求</w:t>
      </w:r>
    </w:p>
    <w:p w14:paraId="4AB36CC6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服务商需配备专业、持证的污水处理运维技术人员，熟悉医院污水运维流程及环保规范，具备丰富的医疗污水设备维保经验，人员上岗合规、操作规范。</w:t>
      </w:r>
    </w:p>
    <w:p w14:paraId="652FE98E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服务团队需保持人员稳定，定期开展专业培训，严格遵守医院规章制度，服从医院管理，规范开展现场作业，做好作业安全防护，杜绝安全事故。</w:t>
      </w:r>
    </w:p>
    <w:p w14:paraId="30CC9841">
      <w:pPr>
        <w:pStyle w:val="2"/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="0" w:beforeAutospacing="0" w:after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  <w:t>七、其他配套服务要求</w:t>
      </w:r>
    </w:p>
    <w:p w14:paraId="09026F24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1. 服务期间免费提供技术咨询、运维指导服务，配合医院完成污水系统日常管理工作。</w:t>
      </w:r>
    </w:p>
    <w:p w14:paraId="5AFC0E9F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2. 主动配合医院开展现场勘查、验收、考核等工作，按医院要求提交各类调研资料、服务方案、资质文件等材料。</w:t>
      </w:r>
    </w:p>
    <w:p w14:paraId="1C265A13">
      <w:pPr>
        <w:keepNext w:val="0"/>
        <w:keepLines w:val="0"/>
        <w:pageBreakBefore w:val="0"/>
        <w:widowControl w:val="0"/>
        <w:suppressLineNumbers w:val="0"/>
        <w:suppressAutoHyphens/>
        <w:kinsoku w:val="0"/>
        <w:wordWrap w:val="0"/>
        <w:overflowPunct w:val="0"/>
        <w:topLinePunct w:val="0"/>
        <w:autoSpaceDE/>
        <w:autoSpaceDN/>
        <w:adjustRightInd w:val="0"/>
        <w:snapToGrid/>
        <w:spacing w:beforeAutospacing="0" w:afterAutospacing="0" w:line="579" w:lineRule="exact"/>
        <w:ind w:left="0" w:leftChars="0" w:right="0" w:rightChars="0" w:firstLine="640" w:firstLineChars="200"/>
        <w:jc w:val="left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sz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kern w:val="0"/>
          <w:sz w:val="32"/>
          <w:szCs w:val="24"/>
          <w:u w:val="none"/>
          <w:lang w:val="en-US" w:eastAsia="zh-CN" w:bidi="ar"/>
        </w:rPr>
        <w:t>3. 严格落实医院感染防控及现场环境卫生要求，作业后及时清理现场，保持污水处理区域干净整洁。</w:t>
      </w:r>
    </w:p>
    <w:p w14:paraId="7CDFFD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 w14:paraId="443AC6AC"/>
    <w:sectPr>
      <w:pgSz w:w="11906" w:h="16838"/>
      <w:pgMar w:top="1474" w:right="1134" w:bottom="1474" w:left="141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DF3677-DBDB-41B0-B176-B226EB7F1A2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68A10AD-6045-4679-BAB1-CB87A94C627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F24A5BC-86B1-44C8-AFB8-9157686D50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E01F735-03C0-4DB3-9A9E-4EB04F2C40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60998"/>
    <w:rsid w:val="7D6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2026-06-26T10:04:00Z</dcterms:created>
  <dc:creator>张到恨不了水</dc:creator>
  <cp:lastModifiedBy>张到恨不了水</cp:lastModifiedBy>
  <dcterms:modified xsi:type="dcterms:W3CDTF">2026-06-26T10:05:38Z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BCCDEED689D84259BBA794F1D4B61CE0_11</vt:lpwstr>
  </property>
  <property fmtid="{D5CDD505-2E9C-101B-9397-08002B2CF9AE}" pid="4" name="KSOTemplateDocerSaveRecord">
    <vt:lpwstr>eyJoZGlkIjoiNDg1YmM4NmU0YjkzMmQxMTNhZTBlNDRkZTZhYjllNDQiLCJ1c2VySWQiOiI0MzEzMDQzODMifQ==</vt:lpwstr>
  </property>
</Properties>
</file>