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360" w:lineRule="atLeast"/>
        <w:ind w:right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附件2</w:t>
      </w:r>
    </w:p>
    <w:p>
      <w:pPr>
        <w:pStyle w:val="6"/>
        <w:numPr>
          <w:ilvl w:val="0"/>
          <w:numId w:val="0"/>
        </w:numPr>
        <w:jc w:val="center"/>
        <w:rPr>
          <w:rFonts w:hint="eastAsia" w:ascii="方正仿宋_GB18030" w:hAnsi="方正仿宋_GB18030" w:eastAsia="方正仿宋_GB18030" w:cs="方正仿宋_GB18030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b/>
          <w:bCs/>
          <w:kern w:val="0"/>
          <w:sz w:val="32"/>
          <w:szCs w:val="32"/>
          <w:lang w:val="en-US" w:eastAsia="zh-CN" w:bidi="ar"/>
        </w:rPr>
        <w:t>医保DRG综合管理平台</w:t>
      </w:r>
    </w:p>
    <w:p>
      <w:pPr>
        <w:pStyle w:val="2"/>
        <w:keepNext w:val="0"/>
        <w:keepLines w:val="0"/>
        <w:widowControl/>
        <w:suppressLineNumbers w:val="0"/>
        <w:spacing w:line="324" w:lineRule="auto"/>
        <w:ind w:left="0" w:firstLine="480"/>
        <w:rPr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一、项目名称：</w:t>
      </w:r>
    </w:p>
    <w:p>
      <w:pPr>
        <w:pStyle w:val="2"/>
        <w:keepNext w:val="0"/>
        <w:keepLines w:val="0"/>
        <w:widowControl/>
        <w:suppressLineNumbers w:val="0"/>
        <w:spacing w:line="324" w:lineRule="auto"/>
        <w:ind w:left="0" w:firstLine="48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成都市温江区中医医院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医保</w:t>
      </w:r>
      <w:r>
        <w:rPr>
          <w:rFonts w:hint="eastAsia" w:ascii="宋体" w:hAnsi="宋体" w:eastAsia="宋体" w:cs="宋体"/>
          <w:sz w:val="28"/>
          <w:szCs w:val="28"/>
        </w:rPr>
        <w:t>DRG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综合管理平台</w:t>
      </w:r>
      <w:r>
        <w:rPr>
          <w:rFonts w:hint="eastAsia" w:ascii="宋体" w:hAnsi="宋体" w:eastAsia="宋体" w:cs="宋体"/>
          <w:sz w:val="28"/>
          <w:szCs w:val="28"/>
        </w:rPr>
        <w:t>项目</w:t>
      </w:r>
    </w:p>
    <w:p>
      <w:pPr>
        <w:pStyle w:val="2"/>
        <w:keepNext w:val="0"/>
        <w:keepLines w:val="0"/>
        <w:widowControl/>
        <w:suppressLineNumbers w:val="0"/>
        <w:spacing w:line="324" w:lineRule="auto"/>
        <w:ind w:left="0" w:firstLine="420"/>
        <w:rPr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二、项目介绍：</w:t>
      </w:r>
    </w:p>
    <w:p>
      <w:pPr>
        <w:pStyle w:val="2"/>
        <w:keepNext w:val="0"/>
        <w:keepLines w:val="0"/>
        <w:widowControl/>
        <w:suppressLineNumbers w:val="0"/>
        <w:spacing w:line="324" w:lineRule="auto"/>
        <w:ind w:left="0" w:firstLine="42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我院拟采购医保DRG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综合管理平台</w:t>
      </w:r>
      <w:r>
        <w:rPr>
          <w:rFonts w:hint="eastAsia" w:ascii="宋体" w:hAnsi="宋体" w:eastAsia="宋体" w:cs="宋体"/>
          <w:sz w:val="28"/>
          <w:szCs w:val="28"/>
        </w:rPr>
        <w:t>一套，功能包括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1、DR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G分组管理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2、病案首页和清单数据质控系统；3</w:t>
      </w:r>
      <w:r>
        <w:rPr>
          <w:rFonts w:hint="eastAsia" w:ascii="宋体" w:hAnsi="宋体" w:eastAsia="宋体" w:cs="宋体"/>
          <w:sz w:val="28"/>
          <w:szCs w:val="28"/>
        </w:rPr>
        <w:t>、DRG驾驶舱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、智能运营分析系统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5、DRG绩效评价系统；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、医保结算分析管理系统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tbl>
      <w:tblPr>
        <w:tblStyle w:val="3"/>
        <w:tblW w:w="945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855"/>
        <w:gridCol w:w="1427"/>
        <w:gridCol w:w="58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8141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成都市温江区中医医院医保DRG综合管理平台项目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8141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项目内容</w:t>
            </w: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4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功能模块</w:t>
            </w:r>
          </w:p>
        </w:tc>
        <w:tc>
          <w:tcPr>
            <w:tcW w:w="58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详细功能描述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9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4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DRG分组管理</w:t>
            </w:r>
          </w:p>
        </w:tc>
        <w:tc>
          <w:tcPr>
            <w:tcW w:w="58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1.病案首页提交前提供实时质控服务，实现实时提醒和智能质控结果反馈，保障数据上传准确。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2.系统需满足DRG/DIP预分组各项功能需求、调用大数据分组服务，在入院诊断时即提示入组及费用信息，进行费用预警；满足HQMS、首页书写规范、DRG分组数据质量要求，满足医保各版本标准编码映射要求。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9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4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病案首页和清单数据质控系统</w:t>
            </w:r>
          </w:p>
        </w:tc>
        <w:tc>
          <w:tcPr>
            <w:tcW w:w="58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1.病案首页数据质控：支持多种方式传输病案首页数据、多种数据标准；从不同维度进行全方位的数据监控和规则校验，实现病案首页质控、病案审核、病案检测、病案分析、病案对账等要求。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2.医保结算清单管理：根据病案首页数据及其他数据源提供的数据，自动生成医保结算清单，且按医保编码自动转码；在生成流程中，需包含结算清单预分组、清单上报、清单分析、查询、对账等功能。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9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4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DRG驾驶舱</w:t>
            </w:r>
          </w:p>
        </w:tc>
        <w:tc>
          <w:tcPr>
            <w:tcW w:w="58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系统需展示医院DRG整体情况，并从不同维度展示全院资源、费用分析。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4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智能运营分析系统</w:t>
            </w:r>
          </w:p>
        </w:tc>
        <w:tc>
          <w:tcPr>
            <w:tcW w:w="58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1.病案首页提交前对数据实时监测，并支持数据的查看与下载。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2.提供建立院内管理标杆测算服务。根据院内历史数据自动计算院内各指标标杆值，对比在行业标杆分位值所处位置建立本院管理目标。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3.系统需从不同维度对全院、科室、治疗组、医生等方面进行分析，并向院内提供数据抓手。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4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DRG绩效评价系统</w:t>
            </w:r>
          </w:p>
        </w:tc>
        <w:tc>
          <w:tcPr>
            <w:tcW w:w="58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基于全院病案情况进行综合分析，构建指标体系，助力提升医疗服务水平。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4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医保结算分析管理系统</w:t>
            </w:r>
          </w:p>
        </w:tc>
        <w:tc>
          <w:tcPr>
            <w:tcW w:w="58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基于出院时间对全院、科室、病种结构、费用结构等进行分析，从而提高医院精细化运营水平。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0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总体设计要求</w:t>
            </w:r>
          </w:p>
        </w:tc>
        <w:tc>
          <w:tcPr>
            <w:tcW w:w="8141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1.一体化设计，使用一个数据交互服务端口，系统具有高效可用性、可维护性、可扩展性。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2.安全性，系统应支持符合国家DRG分组规范及相关要求，并能满足后期国家DRG最新分组相关标准。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3.接口，与医院现有信息管理系统（HIS）、电子病历系统（EMR）等医院业务系统进行对接。</w:t>
            </w:r>
          </w:p>
        </w:tc>
      </w:tr>
    </w:tbl>
    <w:p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val="en-US" w:eastAsia="zh-CN" w:bidi="ar-SA"/>
        </w:rPr>
        <w:t>其它：项目自验收之日起免费维护三年，在质保期内包括但不限于免费上门维护、培训服务和系统升级等。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3F744A6-5FBE-4D65-98E7-7D0BA9388CEC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68BC264-F973-4E59-AEF1-EA652A6BFD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YmM4NmU0YjkzMmQxMTNhZTBlNDRkZTZhYjllNDQifQ=="/>
  </w:docVars>
  <w:rsids>
    <w:rsidRoot w:val="06637860"/>
    <w:rsid w:val="0663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2024-04-17T09:21:00Z</dcterms:created>
  <dc:creator>张到恨不了水</dc:creator>
  <cp:lastModifiedBy>张到恨不了水</cp:lastModifiedBy>
  <dcterms:modified xsi:type="dcterms:W3CDTF">2024-04-17T09:21:29Z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2307E86ACCBE45BF86DF6B94250F62C7_11</vt:lpwstr>
  </property>
</Properties>
</file>